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Style w:val="7"/>
          <w:rFonts w:ascii="Arial" w:hAnsi="Arial" w:eastAsia="宋体"/>
          <w:kern w:val="2"/>
          <w:sz w:val="32"/>
          <w:szCs w:val="32"/>
          <w:lang w:val="en-US" w:eastAsia="zh-CN" w:bidi="ar-SA"/>
        </w:rPr>
      </w:pPr>
      <w:bookmarkStart w:id="0" w:name="_GoBack"/>
      <w:bookmarkEnd w:id="0"/>
      <w:r>
        <w:rPr>
          <w:rStyle w:val="7"/>
          <w:rFonts w:ascii="Arial" w:hAnsi="Arial" w:eastAsia="宋体"/>
          <w:kern w:val="2"/>
          <w:sz w:val="32"/>
          <w:szCs w:val="32"/>
          <w:lang w:val="en-US" w:eastAsia="zh-CN" w:bidi="ar-SA"/>
        </w:rPr>
        <w:t>世界地质公园网络——2018年地质公园年度报告</w:t>
      </w:r>
    </w:p>
    <w:p>
      <w:pPr>
        <w:spacing w:line="240" w:lineRule="auto"/>
        <w:jc w:val="both"/>
        <w:rPr>
          <w:rStyle w:val="7"/>
          <w:rFonts w:ascii="Arial" w:hAnsi="Arial"/>
          <w:kern w:val="2"/>
          <w:sz w:val="24"/>
          <w:szCs w:val="24"/>
          <w:lang w:val="en-US" w:eastAsia="ja-JP" w:bidi="ar-SA"/>
        </w:rPr>
      </w:pPr>
    </w:p>
    <w:p>
      <w:pPr>
        <w:spacing w:line="240" w:lineRule="auto"/>
        <w:jc w:val="both"/>
        <w:rPr>
          <w:rStyle w:val="7"/>
          <w:rFonts w:ascii="Arial" w:hAnsi="Arial" w:eastAsia="宋体"/>
          <w:b/>
          <w:kern w:val="2"/>
          <w:sz w:val="22"/>
          <w:szCs w:val="22"/>
          <w:lang w:val="en-US" w:eastAsia="zh-CN" w:bidi="ar-SA"/>
        </w:rPr>
      </w:pPr>
      <w:r>
        <w:rPr>
          <w:rStyle w:val="7"/>
          <w:rFonts w:ascii="Arial" w:hAnsi="Arial"/>
          <w:b/>
          <w:kern w:val="2"/>
          <w:sz w:val="22"/>
          <w:szCs w:val="22"/>
          <w:lang w:val="en-US" w:eastAsia="ja-JP" w:bidi="ar-SA"/>
        </w:rPr>
        <w:t>1.</w:t>
      </w:r>
      <w:r>
        <w:rPr>
          <w:rStyle w:val="7"/>
          <w:rFonts w:ascii="Arial" w:hAnsi="Arial" w:eastAsia="宋体"/>
          <w:b/>
          <w:kern w:val="2"/>
          <w:sz w:val="22"/>
          <w:szCs w:val="22"/>
          <w:lang w:val="en-US" w:eastAsia="zh-CN" w:bidi="ar-SA"/>
        </w:rPr>
        <w:t>公园身份</w:t>
      </w:r>
    </w:p>
    <w:p>
      <w:pPr>
        <w:spacing w:line="240" w:lineRule="auto"/>
        <w:jc w:val="both"/>
        <w:rPr>
          <w:rStyle w:val="7"/>
          <w:rFonts w:ascii="Arial" w:hAnsi="Arial" w:eastAsia="宋体"/>
          <w:kern w:val="2"/>
          <w:sz w:val="22"/>
          <w:szCs w:val="22"/>
          <w:lang w:val="en-US" w:eastAsia="zh-CN" w:bidi="ar-SA"/>
        </w:rPr>
      </w:pPr>
      <w:r>
        <w:rPr>
          <w:rStyle w:val="7"/>
          <w:rFonts w:ascii="Arial" w:hAnsi="Arial" w:eastAsia="宋体"/>
          <w:b/>
          <w:kern w:val="2"/>
          <w:sz w:val="22"/>
          <w:szCs w:val="22"/>
          <w:lang w:val="en-US" w:eastAsia="zh-CN" w:bidi="ar-SA"/>
        </w:rPr>
        <w:t>地质公园名称、国家、区域网络：</w:t>
      </w:r>
      <w:r>
        <w:rPr>
          <w:rStyle w:val="7"/>
          <w:rFonts w:ascii="Arial" w:hAnsi="Arial"/>
          <w:kern w:val="2"/>
          <w:sz w:val="22"/>
          <w:szCs w:val="22"/>
          <w:lang w:val="en-US" w:eastAsia="ja-JP" w:bidi="ar-SA"/>
        </w:rPr>
        <w:t xml:space="preserve"> </w:t>
      </w:r>
    </w:p>
    <w:p>
      <w:pPr>
        <w:snapToGrid w:val="0"/>
        <w:spacing w:line="240" w:lineRule="auto"/>
        <w:ind w:firstLine="440" w:firstLineChars="200"/>
        <w:jc w:val="both"/>
        <w:rPr>
          <w:rStyle w:val="7"/>
          <w:rFonts w:ascii="Arial" w:hAnsi="Arial" w:eastAsia="宋体"/>
          <w:kern w:val="2"/>
          <w:sz w:val="22"/>
          <w:szCs w:val="22"/>
          <w:lang w:val="en-US" w:eastAsia="zh-CN" w:bidi="ar-SA"/>
        </w:rPr>
      </w:pPr>
      <w:r>
        <w:rPr>
          <w:rStyle w:val="7"/>
          <w:rFonts w:ascii="Arial" w:hAnsi="Arial" w:eastAsia="宋体"/>
          <w:kern w:val="2"/>
          <w:sz w:val="22"/>
          <w:szCs w:val="22"/>
          <w:lang w:val="en-US" w:eastAsia="zh-CN" w:bidi="ar-SA"/>
        </w:rPr>
        <w:t>乐业-凤山联合国教科文组织世界地质公园/中国/亚太世界地质公园网络</w:t>
      </w:r>
    </w:p>
    <w:p>
      <w:pPr>
        <w:spacing w:line="240" w:lineRule="auto"/>
        <w:jc w:val="both"/>
        <w:rPr>
          <w:rStyle w:val="7"/>
          <w:rFonts w:ascii="Arial" w:hAnsi="Arial" w:eastAsia="宋体"/>
          <w:kern w:val="2"/>
          <w:sz w:val="22"/>
          <w:szCs w:val="22"/>
          <w:lang w:val="en-US" w:eastAsia="zh-CN" w:bidi="ar-SA"/>
        </w:rPr>
      </w:pPr>
      <w:r>
        <w:rPr>
          <w:rStyle w:val="7"/>
          <w:rFonts w:ascii="Arial" w:hAnsi="Arial" w:eastAsia="宋体"/>
          <w:b/>
          <w:kern w:val="2"/>
          <w:sz w:val="22"/>
          <w:szCs w:val="22"/>
          <w:lang w:val="en-US" w:eastAsia="zh-CN" w:bidi="ar-SA"/>
        </w:rPr>
        <w:t>加入年份/上次再评估年份：</w:t>
      </w:r>
      <w:r>
        <w:rPr>
          <w:rStyle w:val="7"/>
          <w:rFonts w:ascii="Arial" w:hAnsi="Arial" w:eastAsia="宋体"/>
          <w:kern w:val="2"/>
          <w:sz w:val="22"/>
          <w:szCs w:val="22"/>
          <w:lang w:val="en-US" w:eastAsia="zh-CN" w:bidi="ar-SA"/>
        </w:rPr>
        <w:t>2010年/2018年</w:t>
      </w:r>
    </w:p>
    <w:p>
      <w:pPr>
        <w:spacing w:line="240" w:lineRule="auto"/>
        <w:jc w:val="both"/>
        <w:rPr>
          <w:rStyle w:val="7"/>
          <w:rFonts w:ascii="Arial" w:hAnsi="Arial" w:eastAsia="宋体"/>
          <w:b/>
          <w:kern w:val="2"/>
          <w:sz w:val="22"/>
          <w:szCs w:val="22"/>
          <w:lang w:val="en-US" w:eastAsia="zh-CN" w:bidi="ar-SA"/>
        </w:rPr>
      </w:pPr>
      <w:r>
        <w:rPr>
          <w:rStyle w:val="7"/>
          <w:rFonts w:ascii="Arial" w:hAnsi="Arial" w:eastAsia="宋体"/>
          <w:b/>
          <w:kern w:val="2"/>
          <w:sz w:val="22"/>
          <w:szCs w:val="22"/>
          <w:lang w:val="en-US" w:eastAsia="zh-CN" w:bidi="ar-SA"/>
        </w:rPr>
        <w:t xml:space="preserve">代表性照片： </w:t>
      </w:r>
    </w:p>
    <w:p>
      <w:pPr>
        <w:spacing w:line="240" w:lineRule="auto"/>
        <w:jc w:val="both"/>
        <w:rPr>
          <w:rStyle w:val="7"/>
          <w:rFonts w:ascii="Arial" w:hAnsi="Arial" w:eastAsia="宋体"/>
          <w:kern w:val="2"/>
          <w:sz w:val="22"/>
          <w:szCs w:val="22"/>
          <w:lang w:val="en-US" w:eastAsia="zh-CN" w:bidi="ar-SA"/>
        </w:rPr>
      </w:pPr>
      <w:r>
        <w:rPr>
          <w:rStyle w:val="7"/>
          <w:rFonts w:ascii="Arial" w:hAnsi="Arial" w:eastAsia="宋体"/>
          <w:b/>
          <w:kern w:val="2"/>
          <w:sz w:val="22"/>
          <w:szCs w:val="22"/>
          <w:lang w:val="en-US" w:eastAsia="zh-CN" w:bidi="ar-SA"/>
        </w:rPr>
        <w:drawing>
          <wp:inline distT="0" distB="0" distL="114300" distR="114300">
            <wp:extent cx="5385435" cy="3590290"/>
            <wp:effectExtent l="0" t="0" r="571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385435" cy="3590290"/>
                    </a:xfrm>
                    <a:prstGeom prst="rect">
                      <a:avLst/>
                    </a:prstGeom>
                    <a:noFill/>
                    <a:ln>
                      <a:noFill/>
                    </a:ln>
                  </pic:spPr>
                </pic:pic>
              </a:graphicData>
            </a:graphic>
          </wp:inline>
        </w:drawing>
      </w:r>
    </w:p>
    <w:p>
      <w:pPr>
        <w:spacing w:line="240" w:lineRule="auto"/>
        <w:jc w:val="center"/>
        <w:rPr>
          <w:rStyle w:val="7"/>
          <w:rFonts w:ascii="Arial" w:hAnsi="Arial" w:eastAsia="宋体"/>
          <w:kern w:val="2"/>
          <w:sz w:val="22"/>
          <w:szCs w:val="22"/>
          <w:lang w:val="en-US" w:eastAsia="zh-CN" w:bidi="ar-SA"/>
        </w:rPr>
      </w:pPr>
      <w:r>
        <w:rPr>
          <w:rStyle w:val="7"/>
          <w:rFonts w:ascii="Arial" w:hAnsi="Arial" w:eastAsia="宋体"/>
          <w:kern w:val="2"/>
          <w:sz w:val="22"/>
          <w:szCs w:val="22"/>
          <w:lang w:val="en-US" w:eastAsia="zh-CN" w:bidi="ar-SA"/>
        </w:rPr>
        <w:t>年度代表性重要活动——2018年7月中国乐业-凤山世界地质公园圆满完成联合国教科文组织世界地质公园执行局专家对乐业-凤山进行实地考察评估工作</w:t>
      </w:r>
    </w:p>
    <w:p>
      <w:pPr>
        <w:spacing w:line="240" w:lineRule="auto"/>
        <w:jc w:val="both"/>
        <w:rPr>
          <w:rStyle w:val="7"/>
          <w:rFonts w:ascii="Arial" w:hAnsi="Arial" w:eastAsia="宋体"/>
          <w:b/>
          <w:kern w:val="2"/>
          <w:sz w:val="22"/>
          <w:szCs w:val="22"/>
          <w:lang w:val="en-US" w:eastAsia="zh-CN" w:bidi="ar-SA"/>
        </w:rPr>
      </w:pPr>
      <w:r>
        <w:rPr>
          <w:rStyle w:val="7"/>
          <w:rFonts w:ascii="Arial" w:hAnsi="Arial"/>
          <w:b/>
          <w:kern w:val="2"/>
          <w:sz w:val="22"/>
          <w:szCs w:val="22"/>
          <w:lang w:val="en-US" w:eastAsia="ja-JP" w:bidi="ar-SA"/>
        </w:rPr>
        <w:t>2.</w:t>
      </w:r>
      <w:r>
        <w:rPr>
          <w:rStyle w:val="7"/>
          <w:rFonts w:ascii="Arial" w:hAnsi="Arial" w:eastAsia="宋体"/>
          <w:b/>
          <w:kern w:val="2"/>
          <w:sz w:val="22"/>
          <w:szCs w:val="22"/>
          <w:lang w:val="en-US" w:eastAsia="zh-CN" w:bidi="ar-SA"/>
        </w:rPr>
        <w:t>地质公园数据</w:t>
      </w:r>
    </w:p>
    <w:p>
      <w:pPr>
        <w:spacing w:line="240" w:lineRule="auto"/>
        <w:jc w:val="both"/>
        <w:rPr>
          <w:rStyle w:val="7"/>
          <w:rFonts w:ascii="Arial" w:hAnsi="Arial" w:eastAsia="宋体"/>
          <w:kern w:val="2"/>
          <w:sz w:val="22"/>
          <w:szCs w:val="22"/>
          <w:lang w:val="en-US" w:eastAsia="zh-CN" w:bidi="ar-SA"/>
        </w:rPr>
      </w:pPr>
      <w:r>
        <w:rPr>
          <w:rStyle w:val="7"/>
          <w:rFonts w:ascii="Arial" w:hAnsi="Arial" w:eastAsia="宋体"/>
          <w:b/>
          <w:kern w:val="2"/>
          <w:sz w:val="22"/>
          <w:szCs w:val="22"/>
          <w:lang w:val="en-US" w:eastAsia="zh-CN" w:bidi="ar-SA"/>
        </w:rPr>
        <w:t>员工人数：</w:t>
      </w:r>
      <w:r>
        <w:rPr>
          <w:rStyle w:val="7"/>
          <w:rFonts w:ascii="Arial" w:hAnsi="Arial" w:eastAsia="宋体"/>
          <w:kern w:val="2"/>
          <w:sz w:val="22"/>
          <w:szCs w:val="22"/>
          <w:lang w:val="en-US" w:eastAsia="zh-CN" w:bidi="ar-SA"/>
        </w:rPr>
        <w:t>45名员工，含2名地学家</w:t>
      </w:r>
    </w:p>
    <w:p>
      <w:pPr>
        <w:spacing w:line="240" w:lineRule="auto"/>
        <w:jc w:val="both"/>
        <w:rPr>
          <w:rStyle w:val="7"/>
          <w:rFonts w:ascii="Arial" w:hAnsi="Arial" w:eastAsia="宋体"/>
          <w:kern w:val="2"/>
          <w:sz w:val="22"/>
          <w:szCs w:val="22"/>
          <w:lang w:val="en-US" w:eastAsia="zh-CN" w:bidi="ar-SA"/>
        </w:rPr>
      </w:pPr>
      <w:r>
        <w:rPr>
          <w:rStyle w:val="7"/>
          <w:rFonts w:ascii="Arial" w:hAnsi="Arial" w:eastAsia="宋体"/>
          <w:b/>
          <w:kern w:val="2"/>
          <w:sz w:val="22"/>
          <w:szCs w:val="22"/>
          <w:lang w:val="en-US" w:eastAsia="zh-CN" w:bidi="ar-SA"/>
        </w:rPr>
        <w:t>游客人数：</w:t>
      </w:r>
      <w:r>
        <w:rPr>
          <w:rStyle w:val="7"/>
          <w:rFonts w:ascii="Arial" w:hAnsi="Arial" w:eastAsia="宋体"/>
          <w:kern w:val="2"/>
          <w:sz w:val="22"/>
          <w:szCs w:val="22"/>
          <w:lang w:val="en-US" w:eastAsia="zh-CN" w:bidi="ar-SA"/>
        </w:rPr>
        <w:t>205.2</w:t>
      </w:r>
      <w:r>
        <w:rPr>
          <w:rStyle w:val="7"/>
          <w:rFonts w:ascii="Arial" w:hAnsi="Arial"/>
          <w:kern w:val="2"/>
          <w:sz w:val="22"/>
          <w:szCs w:val="22"/>
          <w:lang w:val="en-US" w:eastAsia="zh-CN" w:bidi="ar-SA"/>
        </w:rPr>
        <w:t>万人次</w:t>
      </w:r>
    </w:p>
    <w:p>
      <w:pPr>
        <w:spacing w:line="240" w:lineRule="auto"/>
        <w:jc w:val="both"/>
        <w:rPr>
          <w:rStyle w:val="7"/>
          <w:rFonts w:ascii="Arial" w:hAnsi="Arial" w:eastAsia="宋体"/>
          <w:kern w:val="2"/>
          <w:sz w:val="22"/>
          <w:szCs w:val="22"/>
          <w:lang w:val="en-US" w:eastAsia="zh-CN" w:bidi="ar-SA"/>
        </w:rPr>
      </w:pPr>
      <w:r>
        <w:rPr>
          <w:rStyle w:val="7"/>
          <w:rFonts w:ascii="Arial" w:hAnsi="Arial" w:eastAsia="宋体"/>
          <w:b/>
          <w:kern w:val="2"/>
          <w:sz w:val="22"/>
          <w:szCs w:val="22"/>
          <w:lang w:val="en-US" w:eastAsia="zh-CN" w:bidi="ar-SA"/>
        </w:rPr>
        <w:t>活动次数：</w:t>
      </w:r>
      <w:r>
        <w:rPr>
          <w:rStyle w:val="7"/>
          <w:rFonts w:ascii="Arial" w:hAnsi="Arial" w:eastAsia="宋体"/>
          <w:kern w:val="2"/>
          <w:sz w:val="22"/>
          <w:szCs w:val="22"/>
          <w:lang w:val="en-US" w:eastAsia="zh-CN" w:bidi="ar-SA"/>
        </w:rPr>
        <w:t xml:space="preserve"> 22次</w:t>
      </w:r>
    </w:p>
    <w:p>
      <w:pPr>
        <w:pStyle w:val="18"/>
        <w:widowControl/>
        <w:spacing w:line="240" w:lineRule="auto"/>
        <w:ind w:firstLine="440" w:firstLineChars="200"/>
        <w:jc w:val="left"/>
        <w:rPr>
          <w:rStyle w:val="7"/>
          <w:rFonts w:ascii="Arial" w:hAnsi="Arial" w:eastAsia="宋体"/>
          <w:kern w:val="2"/>
          <w:sz w:val="22"/>
          <w:szCs w:val="22"/>
          <w:lang w:val="en-US" w:eastAsia="zh-CN" w:bidi="ar-SA"/>
        </w:rPr>
      </w:pPr>
      <w:r>
        <w:rPr>
          <w:rStyle w:val="7"/>
          <w:rFonts w:ascii="Arial" w:hAnsi="Arial" w:eastAsia="宋体"/>
          <w:kern w:val="2"/>
          <w:sz w:val="22"/>
          <w:szCs w:val="22"/>
          <w:lang w:val="en-US" w:eastAsia="zh-CN" w:bidi="ar-SA"/>
        </w:rPr>
        <w:t>举行全国户外探险救援技术交流活动、CNSAS-CRC中国首届洞穴救援综合演练活动、第29次中国-英国洞穴科考探险活动；开展年度国际联合洞穴科考探险活动和“三月三”壮族歌圩节、“魅力地质—中国的世界地质公园”专题展览活动、“珍惜自然资源，呵护美丽国土——从我做起”世界地球日暨地球科学知识专题科普展览和主题宣讲活动；第28个国际减灾日宣传活动；与中国地质大学“脚爬客”合作，以科普讲座的形式，举办了4场科普知识进校园活动；推送科普剧——《小蚂蚁天坑历险记》进京参加第六届全国科学表演赛等。</w:t>
      </w:r>
    </w:p>
    <w:p>
      <w:pPr>
        <w:spacing w:line="240" w:lineRule="auto"/>
        <w:jc w:val="both"/>
        <w:rPr>
          <w:rStyle w:val="7"/>
          <w:rFonts w:ascii="Arial" w:hAnsi="Arial" w:eastAsia="宋体"/>
          <w:kern w:val="2"/>
          <w:sz w:val="22"/>
          <w:szCs w:val="22"/>
          <w:lang w:val="en-US" w:eastAsia="zh-CN" w:bidi="ar-SA"/>
        </w:rPr>
      </w:pPr>
      <w:r>
        <w:rPr>
          <w:rStyle w:val="7"/>
          <w:rFonts w:ascii="Arial" w:hAnsi="Arial" w:eastAsia="宋体"/>
          <w:b/>
          <w:kern w:val="2"/>
          <w:sz w:val="22"/>
          <w:szCs w:val="22"/>
          <w:lang w:val="en-US" w:eastAsia="zh-CN" w:bidi="ar-SA"/>
        </w:rPr>
        <w:t>开展地质公园教育计划的学校班级数：</w:t>
      </w:r>
      <w:r>
        <w:rPr>
          <w:rStyle w:val="7"/>
          <w:rFonts w:ascii="Arial" w:hAnsi="Arial" w:eastAsia="宋体"/>
          <w:kern w:val="2"/>
          <w:sz w:val="22"/>
          <w:szCs w:val="22"/>
          <w:lang w:val="en-US" w:eastAsia="zh-CN" w:bidi="ar-SA"/>
        </w:rPr>
        <w:t>6</w:t>
      </w:r>
      <w:r>
        <w:rPr>
          <w:rStyle w:val="7"/>
          <w:rFonts w:ascii="Arial" w:hAnsi="Arial"/>
          <w:kern w:val="2"/>
          <w:sz w:val="22"/>
          <w:szCs w:val="22"/>
          <w:lang w:val="en-US" w:eastAsia="zh-CN" w:bidi="ar-SA"/>
        </w:rPr>
        <w:t>个班，</w:t>
      </w:r>
      <w:r>
        <w:rPr>
          <w:rStyle w:val="7"/>
          <w:rFonts w:ascii="Arial" w:hAnsi="Arial" w:eastAsia="宋体"/>
          <w:kern w:val="2"/>
          <w:sz w:val="22"/>
          <w:szCs w:val="22"/>
          <w:lang w:val="en-US" w:eastAsia="zh-CN" w:bidi="ar-SA"/>
        </w:rPr>
        <w:t>1450</w:t>
      </w:r>
      <w:r>
        <w:rPr>
          <w:rStyle w:val="7"/>
          <w:rFonts w:ascii="Arial" w:hAnsi="Arial"/>
          <w:kern w:val="2"/>
          <w:sz w:val="22"/>
          <w:szCs w:val="22"/>
          <w:lang w:val="en-US" w:eastAsia="zh-CN" w:bidi="ar-SA"/>
        </w:rPr>
        <w:t>人。</w:t>
      </w:r>
    </w:p>
    <w:p>
      <w:pPr>
        <w:spacing w:line="240" w:lineRule="auto"/>
        <w:jc w:val="both"/>
        <w:rPr>
          <w:rStyle w:val="7"/>
          <w:rFonts w:ascii="Arial" w:hAnsi="Arial" w:eastAsia="宋体"/>
          <w:b/>
          <w:kern w:val="2"/>
          <w:sz w:val="22"/>
          <w:szCs w:val="22"/>
          <w:lang w:val="en-US" w:eastAsia="zh-CN" w:bidi="ar-SA"/>
        </w:rPr>
      </w:pPr>
      <w:r>
        <w:rPr>
          <w:rStyle w:val="7"/>
          <w:rFonts w:ascii="Arial" w:hAnsi="Arial" w:eastAsia="宋体"/>
          <w:b/>
          <w:kern w:val="2"/>
          <w:sz w:val="22"/>
          <w:szCs w:val="22"/>
          <w:lang w:val="en-US" w:eastAsia="zh-CN" w:bidi="ar-SA"/>
        </w:rPr>
        <w:t>地质公园发表新闻稿数量：</w:t>
      </w:r>
    </w:p>
    <w:p>
      <w:pPr>
        <w:snapToGrid w:val="0"/>
        <w:spacing w:line="300" w:lineRule="auto"/>
        <w:ind w:firstLine="440" w:firstLineChars="200"/>
        <w:jc w:val="both"/>
        <w:rPr>
          <w:rStyle w:val="7"/>
          <w:rFonts w:ascii="Arial" w:hAnsi="Arial" w:eastAsia="宋体"/>
          <w:kern w:val="2"/>
          <w:sz w:val="22"/>
          <w:szCs w:val="22"/>
          <w:lang w:val="en-US" w:eastAsia="zh-CN" w:bidi="ar-SA"/>
        </w:rPr>
      </w:pPr>
      <w:r>
        <w:rPr>
          <w:rStyle w:val="7"/>
          <w:rFonts w:ascii="Arial" w:hAnsi="Arial"/>
          <w:kern w:val="2"/>
          <w:sz w:val="22"/>
          <w:szCs w:val="22"/>
          <w:lang w:val="en-US" w:eastAsia="zh-CN" w:bidi="ar-SA"/>
        </w:rPr>
        <w:t>世界地质公园网</w:t>
      </w:r>
      <w:r>
        <w:rPr>
          <w:rStyle w:val="7"/>
          <w:rFonts w:ascii="Arial" w:hAnsi="Arial" w:eastAsia="宋体"/>
          <w:kern w:val="2"/>
          <w:sz w:val="22"/>
          <w:szCs w:val="22"/>
          <w:lang w:val="en-US" w:eastAsia="zh-CN" w:bidi="ar-SA"/>
        </w:rPr>
        <w:t xml:space="preserve"> 2</w:t>
      </w:r>
      <w:r>
        <w:rPr>
          <w:rStyle w:val="7"/>
          <w:rFonts w:ascii="Arial" w:hAnsi="Arial"/>
          <w:kern w:val="2"/>
          <w:sz w:val="22"/>
          <w:szCs w:val="22"/>
          <w:lang w:val="en-US" w:eastAsia="zh-CN" w:bidi="ar-SA"/>
        </w:rPr>
        <w:t>篇，乐业-凤山世界地质公园网发布信息（</w:t>
      </w:r>
      <w:r>
        <w:rPr>
          <w:rStyle w:val="6"/>
          <w:rFonts w:ascii="Arial" w:hAnsi="Arial"/>
          <w:color w:val="0000FF"/>
          <w:kern w:val="2"/>
          <w:sz w:val="22"/>
          <w:szCs w:val="22"/>
          <w:u w:val="single"/>
          <w:lang w:val="en-US" w:eastAsia="zh-CN" w:bidi="ar-SA"/>
        </w:rPr>
        <w:t>www.lyfsgy.com</w:t>
      </w:r>
      <w:r>
        <w:rPr>
          <w:rStyle w:val="7"/>
          <w:rFonts w:ascii="Arial" w:hAnsi="Arial"/>
          <w:kern w:val="2"/>
          <w:sz w:val="22"/>
          <w:szCs w:val="22"/>
          <w:lang w:val="en-US" w:eastAsia="zh-CN" w:bidi="ar-SA"/>
        </w:rPr>
        <w:t>）</w:t>
      </w:r>
      <w:r>
        <w:rPr>
          <w:rStyle w:val="7"/>
          <w:rFonts w:ascii="Arial" w:hAnsi="Arial" w:eastAsia="宋体"/>
          <w:kern w:val="2"/>
          <w:sz w:val="22"/>
          <w:szCs w:val="22"/>
          <w:lang w:val="en-US" w:eastAsia="zh-CN" w:bidi="ar-SA"/>
        </w:rPr>
        <w:t xml:space="preserve"> 42 </w:t>
      </w:r>
      <w:r>
        <w:rPr>
          <w:rStyle w:val="7"/>
          <w:rFonts w:ascii="Arial" w:hAnsi="Arial"/>
          <w:kern w:val="2"/>
          <w:sz w:val="22"/>
          <w:szCs w:val="22"/>
          <w:lang w:val="en-US" w:eastAsia="zh-CN" w:bidi="ar-SA"/>
        </w:rPr>
        <w:t>篇，其他媒体</w:t>
      </w:r>
      <w:r>
        <w:rPr>
          <w:rStyle w:val="7"/>
          <w:rFonts w:ascii="Arial" w:hAnsi="Arial" w:eastAsia="宋体"/>
          <w:kern w:val="2"/>
          <w:sz w:val="22"/>
          <w:szCs w:val="22"/>
          <w:lang w:val="en-US" w:eastAsia="zh-CN" w:bidi="ar-SA"/>
        </w:rPr>
        <w:t xml:space="preserve"> 9 </w:t>
      </w:r>
      <w:r>
        <w:rPr>
          <w:rStyle w:val="7"/>
          <w:rFonts w:ascii="Arial" w:hAnsi="Arial"/>
          <w:kern w:val="2"/>
          <w:sz w:val="22"/>
          <w:szCs w:val="22"/>
          <w:lang w:val="en-US" w:eastAsia="zh-CN" w:bidi="ar-SA"/>
        </w:rPr>
        <w:t>篇。</w:t>
      </w:r>
    </w:p>
    <w:p>
      <w:pPr>
        <w:spacing w:line="240" w:lineRule="auto"/>
        <w:jc w:val="both"/>
        <w:rPr>
          <w:rStyle w:val="7"/>
          <w:rFonts w:ascii="Arial" w:hAnsi="Arial" w:eastAsia="宋体"/>
          <w:b/>
          <w:kern w:val="2"/>
          <w:sz w:val="22"/>
          <w:szCs w:val="22"/>
          <w:lang w:val="en-US" w:eastAsia="zh-CN" w:bidi="ar-SA"/>
        </w:rPr>
      </w:pPr>
      <w:r>
        <w:rPr>
          <w:rStyle w:val="7"/>
          <w:rFonts w:ascii="Arial" w:hAnsi="Arial"/>
          <w:b/>
          <w:kern w:val="2"/>
          <w:sz w:val="22"/>
          <w:szCs w:val="22"/>
          <w:lang w:val="en-US" w:eastAsia="ja-JP" w:bidi="ar-SA"/>
        </w:rPr>
        <w:t>3.</w:t>
      </w:r>
      <w:r>
        <w:rPr>
          <w:rStyle w:val="7"/>
          <w:rFonts w:ascii="Arial" w:hAnsi="Arial" w:eastAsia="宋体"/>
          <w:b/>
          <w:kern w:val="2"/>
          <w:sz w:val="22"/>
          <w:szCs w:val="22"/>
          <w:lang w:val="en-US" w:eastAsia="zh-CN" w:bidi="ar-SA"/>
        </w:rPr>
        <w:t>地质公园活动</w:t>
      </w:r>
    </w:p>
    <w:p>
      <w:pPr>
        <w:spacing w:line="240" w:lineRule="auto"/>
        <w:jc w:val="both"/>
        <w:rPr>
          <w:rStyle w:val="7"/>
          <w:rFonts w:ascii="Arial" w:hAnsi="Arial"/>
          <w:b/>
          <w:kern w:val="2"/>
          <w:sz w:val="22"/>
          <w:szCs w:val="22"/>
          <w:lang w:val="en-US" w:eastAsia="ja-JP" w:bidi="ar-SA"/>
        </w:rPr>
      </w:pPr>
      <w:r>
        <w:rPr>
          <w:rStyle w:val="7"/>
          <w:rFonts w:ascii="Arial" w:hAnsi="Arial"/>
          <w:b/>
          <w:kern w:val="2"/>
          <w:sz w:val="22"/>
          <w:szCs w:val="22"/>
          <w:lang w:val="en-US" w:eastAsia="ja-JP" w:bidi="ar-SA"/>
        </w:rPr>
        <w:t>201</w:t>
      </w:r>
      <w:r>
        <w:rPr>
          <w:rStyle w:val="7"/>
          <w:rFonts w:ascii="Arial" w:hAnsi="Arial" w:eastAsia="宋体"/>
          <w:b/>
          <w:kern w:val="2"/>
          <w:sz w:val="22"/>
          <w:szCs w:val="22"/>
          <w:lang w:val="en-US" w:eastAsia="zh-CN" w:bidi="ar-SA"/>
        </w:rPr>
        <w:t>8年主要成就</w:t>
      </w:r>
    </w:p>
    <w:p>
      <w:pPr>
        <w:spacing w:line="240" w:lineRule="auto"/>
        <w:jc w:val="both"/>
        <w:rPr>
          <w:rStyle w:val="7"/>
          <w:rFonts w:ascii="Arial" w:hAnsi="Arial" w:eastAsia="宋体"/>
          <w:kern w:val="2"/>
          <w:sz w:val="22"/>
          <w:szCs w:val="22"/>
          <w:lang w:val="en-US" w:eastAsia="zh-CN" w:bidi="ar-SA"/>
        </w:rPr>
      </w:pPr>
      <w:r>
        <w:rPr>
          <w:rStyle w:val="7"/>
          <w:rFonts w:ascii="Arial" w:hAnsi="Arial" w:eastAsia="宋体"/>
          <w:kern w:val="2"/>
          <w:sz w:val="22"/>
          <w:szCs w:val="22"/>
          <w:lang w:val="en-US" w:eastAsia="zh-CN" w:bidi="ar-SA"/>
        </w:rPr>
        <w:t xml:space="preserve">   与世界多个的探洞组织，包括法国洞穴联盟、英国探险协会合作，开展洞穴科考探险活动。2018年10月4日至15日，由国际洞穴联合会名誉主席安迪·伊文思率队的英国考察团一行十人，与中国地质科学院岩溶地质研究所合作，对中国乐业-凤山世界地质公园2017年发现的香港﹒海亭大厅进行三维激光扫描，确定其容积为353万立方米，位居世界第十；其洞底投影面积达7.76万平方米，位居世界第三。专家团队对冒气洞阳光大厅重新进行了高精度扫描，发现其容积为677万立方米，居世界第三，由地下河至冒气洞的高度为450米，为世界之最。根据前期和此次三维扫描成果，地质公园内的阳光大厅、红玫瑰大厅、香港﹒海亭大厅、马王洞大厅、马可波罗大厅、穿龙岩大厅，容积均超过100万立方米，世界十大溶洞大厅中，有三个位于中国乐业-凤山世界地质公园，包括阳光大厅、红玫瑰大厅、香港﹒海亭大厅，其中红玫瑰大厅容积为525万立方米。</w:t>
      </w:r>
    </w:p>
    <w:p>
      <w:pPr>
        <w:spacing w:line="240" w:lineRule="auto"/>
        <w:jc w:val="both"/>
        <w:rPr>
          <w:rStyle w:val="7"/>
          <w:rFonts w:ascii="宋体" w:hAnsi="宋体" w:eastAsia="宋体"/>
          <w:b/>
          <w:kern w:val="2"/>
          <w:sz w:val="22"/>
          <w:szCs w:val="22"/>
          <w:lang w:val="en-US" w:eastAsia="zh-CN" w:bidi="ar-SA"/>
        </w:rPr>
      </w:pPr>
      <w:r>
        <w:rPr>
          <w:rStyle w:val="7"/>
          <w:rFonts w:ascii="宋体" w:hAnsi="宋体" w:eastAsia="宋体"/>
          <w:b/>
          <w:kern w:val="2"/>
          <w:sz w:val="22"/>
          <w:szCs w:val="22"/>
          <w:lang w:val="en-US" w:eastAsia="zh-CN" w:bidi="ar-SA"/>
        </w:rPr>
        <w:t>对GGN的贡献——网络活动和参与</w:t>
      </w:r>
    </w:p>
    <w:p>
      <w:pPr>
        <w:spacing w:line="240" w:lineRule="auto"/>
        <w:ind w:firstLine="440" w:firstLineChars="200"/>
        <w:jc w:val="both"/>
        <w:rPr>
          <w:rStyle w:val="7"/>
          <w:rFonts w:ascii="Arial" w:hAnsi="Arial" w:eastAsia="宋体"/>
          <w:kern w:val="2"/>
          <w:sz w:val="22"/>
          <w:szCs w:val="22"/>
          <w:lang w:val="en-US" w:eastAsia="zh-CN" w:bidi="ar-SA"/>
        </w:rPr>
      </w:pPr>
      <w:r>
        <w:rPr>
          <w:rStyle w:val="7"/>
          <w:rFonts w:ascii="Arial" w:hAnsi="Arial" w:eastAsia="宋体"/>
          <w:kern w:val="2"/>
          <w:sz w:val="22"/>
          <w:szCs w:val="22"/>
          <w:lang w:val="en-US" w:eastAsia="zh-CN" w:bidi="ar-SA"/>
        </w:rPr>
        <w:t>参加2018年广东省“文化和自然遗产日-大美丹霞”活动，参加地质遗迹保护与地质公园规划建设管理培训班，参加第二十三届全国洞穴学术会议暨第五次理事大会，参加第八届联合国教科文组织世界地质公园国际会议，赴奥地利姊妹公园艾森武尔瑾世界地质公园进行友好访问，参加“可可托海世界地质公园揭牌开园仪式暨2018年世界地质公园申报与再评估研讨会”，参加第四届联合国教科文组织世界地质公园管理和发展国际培训班，参加第2018年度中国世界地质公园年会。</w:t>
      </w:r>
    </w:p>
    <w:p>
      <w:pPr>
        <w:spacing w:line="240" w:lineRule="auto"/>
        <w:jc w:val="both"/>
        <w:rPr>
          <w:rStyle w:val="7"/>
          <w:rFonts w:ascii="Arial" w:hAnsi="Arial" w:eastAsia="宋体"/>
          <w:b/>
          <w:kern w:val="2"/>
          <w:sz w:val="22"/>
          <w:szCs w:val="22"/>
          <w:lang w:val="en-US" w:eastAsia="zh-CN" w:bidi="ar-SA"/>
        </w:rPr>
      </w:pPr>
      <w:r>
        <w:rPr>
          <w:rStyle w:val="7"/>
          <w:rFonts w:ascii="Arial" w:hAnsi="Arial" w:eastAsia="宋体"/>
          <w:b/>
          <w:kern w:val="2"/>
          <w:sz w:val="22"/>
          <w:szCs w:val="22"/>
          <w:lang w:val="en-US" w:eastAsia="zh-CN" w:bidi="ar-SA"/>
        </w:rPr>
        <w:t>管理和财务状况</w:t>
      </w:r>
    </w:p>
    <w:p>
      <w:pPr>
        <w:snapToGrid w:val="0"/>
        <w:spacing w:line="300" w:lineRule="auto"/>
        <w:ind w:firstLine="440" w:firstLineChars="200"/>
        <w:jc w:val="both"/>
        <w:rPr>
          <w:rStyle w:val="7"/>
          <w:rFonts w:ascii="Arial" w:hAnsi="Arial" w:eastAsia="宋体"/>
          <w:kern w:val="2"/>
          <w:sz w:val="22"/>
          <w:szCs w:val="22"/>
          <w:lang w:val="en-US" w:eastAsia="zh-CN" w:bidi="ar-SA"/>
        </w:rPr>
      </w:pPr>
      <w:r>
        <w:rPr>
          <w:rStyle w:val="7"/>
          <w:rFonts w:ascii="Arial" w:hAnsi="Arial" w:eastAsia="宋体"/>
          <w:kern w:val="2"/>
          <w:sz w:val="22"/>
          <w:szCs w:val="22"/>
          <w:lang w:val="en-US" w:eastAsia="zh-CN" w:bidi="ar-SA"/>
        </w:rPr>
        <w:t>乐业-凤山世界地质公园管理机构为成立于2011年10月的乐业-凤山世界地质公园管理委员会。乐业-凤山世界地质公园有管理委员会全权管理，具体执行由乐业园区管理局和凤山园区管理局负责。</w:t>
      </w:r>
    </w:p>
    <w:p>
      <w:pPr>
        <w:snapToGrid w:val="0"/>
        <w:spacing w:line="300" w:lineRule="auto"/>
        <w:ind w:firstLine="440" w:firstLineChars="200"/>
        <w:jc w:val="both"/>
        <w:rPr>
          <w:rStyle w:val="7"/>
          <w:rFonts w:ascii="Arial" w:hAnsi="Arial" w:eastAsia="宋体"/>
          <w:kern w:val="2"/>
          <w:sz w:val="22"/>
          <w:szCs w:val="22"/>
          <w:lang w:val="en-US" w:eastAsia="zh-CN" w:bidi="ar-SA"/>
        </w:rPr>
      </w:pPr>
      <w:r>
        <w:rPr>
          <w:rStyle w:val="7"/>
          <w:rFonts w:ascii="Arial" w:hAnsi="Arial" w:eastAsia="宋体"/>
          <w:kern w:val="2"/>
          <w:sz w:val="22"/>
          <w:szCs w:val="22"/>
          <w:lang w:val="en-US" w:eastAsia="zh-CN" w:bidi="ar-SA"/>
        </w:rPr>
        <w:t>公园具有独立的经费预算，负责编制年度预算。经费主要来自门票收入和上级专项经费，其中2018年乐业-凤山世界地质公园景区共接待游客205.2万人次，门票收入达1.87亿元，上级专项经费937.2568万元。</w:t>
      </w:r>
    </w:p>
    <w:p>
      <w:pPr>
        <w:spacing w:line="240" w:lineRule="auto"/>
        <w:jc w:val="both"/>
        <w:rPr>
          <w:rStyle w:val="7"/>
          <w:rFonts w:ascii="Arial" w:hAnsi="Arial" w:eastAsia="宋体"/>
          <w:b/>
          <w:kern w:val="2"/>
          <w:sz w:val="22"/>
          <w:szCs w:val="22"/>
          <w:lang w:val="en-US" w:eastAsia="zh-CN" w:bidi="ar-SA"/>
        </w:rPr>
      </w:pPr>
      <w:r>
        <w:rPr>
          <w:rStyle w:val="7"/>
          <w:rFonts w:ascii="Arial" w:hAnsi="Arial" w:eastAsia="宋体"/>
          <w:b/>
          <w:kern w:val="2"/>
          <w:sz w:val="22"/>
          <w:szCs w:val="22"/>
          <w:lang w:val="en-US" w:eastAsia="zh-CN" w:bidi="ar-SA"/>
        </w:rPr>
        <w:t>地质遗迹保护</w:t>
      </w:r>
    </w:p>
    <w:p>
      <w:pPr>
        <w:snapToGrid w:val="0"/>
        <w:spacing w:line="300" w:lineRule="auto"/>
        <w:ind w:firstLine="442" w:firstLineChars="200"/>
        <w:jc w:val="both"/>
        <w:rPr>
          <w:rStyle w:val="7"/>
          <w:rFonts w:ascii="Arial" w:hAnsi="Arial" w:eastAsia="宋体"/>
          <w:kern w:val="2"/>
          <w:sz w:val="22"/>
          <w:szCs w:val="22"/>
          <w:lang w:val="en-US" w:eastAsia="zh-CN" w:bidi="ar-SA"/>
        </w:rPr>
      </w:pPr>
      <w:r>
        <w:rPr>
          <w:rStyle w:val="7"/>
          <w:rFonts w:ascii="Arial" w:hAnsi="Arial" w:eastAsia="宋体" w:cs="Arial"/>
          <w:b/>
          <w:bCs/>
          <w:kern w:val="2"/>
          <w:sz w:val="22"/>
          <w:szCs w:val="22"/>
          <w:lang w:val="en-US" w:eastAsia="zh-CN" w:bidi="ar-SA"/>
        </w:rPr>
        <w:t>一是</w:t>
      </w:r>
      <w:r>
        <w:rPr>
          <w:rStyle w:val="7"/>
          <w:rFonts w:ascii="Arial" w:hAnsi="Arial" w:eastAsia="宋体"/>
          <w:kern w:val="2"/>
          <w:sz w:val="22"/>
          <w:szCs w:val="22"/>
          <w:lang w:val="en-US" w:eastAsia="zh-CN" w:bidi="ar-SA"/>
        </w:rPr>
        <w:t>加大地质遗迹保护巡查力度。引进大气环境监测设备，对园区大气、水、空气等进行检测、监控。另外，在园区按区域指定一批具有一定地质公园常识和保护责任心强的保护巡视兼宣传员，通过定期或不定期的巡视宣传方式和带头作用，统一园区内居民保护地质遗迹资源的自我意识，鼓励人人参与地质公园的保护。</w:t>
      </w:r>
    </w:p>
    <w:p>
      <w:pPr>
        <w:snapToGrid w:val="0"/>
        <w:spacing w:line="300" w:lineRule="auto"/>
        <w:ind w:firstLine="442" w:firstLineChars="200"/>
        <w:jc w:val="both"/>
        <w:rPr>
          <w:rStyle w:val="7"/>
          <w:rFonts w:ascii="Arial" w:hAnsi="Arial" w:eastAsia="宋体"/>
          <w:kern w:val="2"/>
          <w:sz w:val="22"/>
          <w:szCs w:val="22"/>
          <w:lang w:val="en-US" w:eastAsia="zh-CN" w:bidi="ar-SA"/>
        </w:rPr>
      </w:pPr>
      <w:r>
        <w:rPr>
          <w:rStyle w:val="7"/>
          <w:rFonts w:ascii="Arial" w:hAnsi="Arial" w:eastAsia="宋体" w:cs="Arial"/>
          <w:b/>
          <w:bCs/>
          <w:kern w:val="2"/>
          <w:sz w:val="22"/>
          <w:szCs w:val="22"/>
          <w:lang w:val="en-US" w:eastAsia="zh-CN" w:bidi="ar-SA"/>
        </w:rPr>
        <w:t>二是</w:t>
      </w:r>
      <w:r>
        <w:rPr>
          <w:rStyle w:val="7"/>
          <w:rFonts w:ascii="Arial" w:hAnsi="Arial" w:eastAsia="宋体"/>
          <w:kern w:val="2"/>
          <w:sz w:val="22"/>
          <w:szCs w:val="22"/>
          <w:lang w:val="en-US" w:eastAsia="zh-CN" w:bidi="ar-SA"/>
        </w:rPr>
        <w:t>加大地质遗迹保护宣传力度。通过开展“地球日”等宣传活动，发放宣传手册1000余份，普及地质公园相关知识，提高民众的安全与保护意识。</w:t>
      </w:r>
    </w:p>
    <w:p>
      <w:pPr>
        <w:snapToGrid w:val="0"/>
        <w:spacing w:line="300" w:lineRule="auto"/>
        <w:ind w:firstLine="442" w:firstLineChars="200"/>
        <w:jc w:val="both"/>
        <w:rPr>
          <w:rStyle w:val="7"/>
          <w:rFonts w:ascii="Arial" w:hAnsi="Arial" w:eastAsia="宋体"/>
          <w:kern w:val="2"/>
          <w:sz w:val="22"/>
          <w:szCs w:val="22"/>
          <w:lang w:val="en-US" w:eastAsia="zh-CN" w:bidi="ar-SA"/>
        </w:rPr>
      </w:pPr>
      <w:r>
        <w:rPr>
          <w:rStyle w:val="7"/>
          <w:rFonts w:ascii="Arial" w:hAnsi="Arial" w:eastAsia="宋体" w:cs="Arial"/>
          <w:b/>
          <w:bCs/>
          <w:kern w:val="2"/>
          <w:sz w:val="22"/>
          <w:szCs w:val="22"/>
          <w:lang w:val="en-US" w:eastAsia="zh-CN" w:bidi="ar-SA"/>
        </w:rPr>
        <w:t>三是</w:t>
      </w:r>
      <w:r>
        <w:rPr>
          <w:rStyle w:val="7"/>
          <w:rFonts w:ascii="Arial" w:hAnsi="Arial" w:eastAsia="宋体"/>
          <w:kern w:val="2"/>
          <w:sz w:val="22"/>
          <w:szCs w:val="22"/>
          <w:lang w:val="en-US" w:eastAsia="zh-CN" w:bidi="ar-SA"/>
        </w:rPr>
        <w:t>加快推进地质遗迹保护项目实施。</w:t>
      </w:r>
    </w:p>
    <w:p>
      <w:pPr>
        <w:widowControl/>
        <w:kinsoku/>
        <w:wordWrap/>
        <w:overflowPunct/>
        <w:autoSpaceDE/>
        <w:autoSpaceDN/>
        <w:bidi w:val="0"/>
        <w:spacing w:line="240" w:lineRule="auto"/>
        <w:ind w:firstLine="442" w:firstLineChars="200"/>
        <w:jc w:val="left"/>
        <w:rPr>
          <w:rStyle w:val="7"/>
          <w:rFonts w:ascii="宋体" w:hAnsi="宋体" w:eastAsia="宋体"/>
          <w:kern w:val="2"/>
          <w:sz w:val="22"/>
          <w:szCs w:val="22"/>
          <w:lang w:val="en-US" w:eastAsia="zh-CN" w:bidi="ar-SA"/>
        </w:rPr>
      </w:pPr>
      <w:r>
        <w:rPr>
          <w:rStyle w:val="7"/>
          <w:rFonts w:ascii="宋体" w:hAnsi="宋体" w:eastAsia="宋体" w:cs="宋体"/>
          <w:b/>
          <w:bCs/>
          <w:kern w:val="2"/>
          <w:sz w:val="22"/>
          <w:szCs w:val="22"/>
          <w:lang w:val="en-US" w:eastAsia="zh-CN" w:bidi="ar-SA"/>
        </w:rPr>
        <w:t>1.新建项目。①</w:t>
      </w:r>
      <w:r>
        <w:rPr>
          <w:rStyle w:val="7"/>
          <w:rFonts w:ascii="宋体" w:hAnsi="宋体" w:eastAsia="宋体"/>
          <w:kern w:val="2"/>
          <w:sz w:val="22"/>
          <w:szCs w:val="22"/>
          <w:lang w:val="en-US" w:eastAsia="zh-CN" w:bidi="ar-SA"/>
        </w:rPr>
        <w:t>完成金牙乡外里村PT界线展陈馆展陈工程，科普展示厅布展工程。②青少年科普教育活动中心建设项目，总投资325万。施工方面：墙体龙骨、墙体石膏板、墙面铝板已安装好，熊猫展台屏幕支架安装完毕、动物墙面展架安装完毕、正在安装轨道射灯、正在用原子灰处理铝板缝隙、正在做一层斜墙局部凸起展板、正在做化石展柜。造景方面：放映厅吸音板、顶部铝方通、动植物厅局部吊顶已安装，正在做仙人桥竹筏、一层化石及地层模型，二楼造景水泥植被及颜色全部安装完毕。尽快推动展板文本的校对及标本的采购工作。</w:t>
      </w:r>
    </w:p>
    <w:p>
      <w:pPr>
        <w:kinsoku/>
        <w:wordWrap/>
        <w:overflowPunct/>
        <w:autoSpaceDE/>
        <w:autoSpaceDN/>
        <w:bidi w:val="0"/>
        <w:spacing w:line="500" w:lineRule="exact"/>
        <w:ind w:left="0" w:leftChars="0" w:right="0" w:rightChars="0" w:firstLine="442" w:firstLineChars="200"/>
        <w:jc w:val="both"/>
        <w:rPr>
          <w:rStyle w:val="7"/>
          <w:rFonts w:ascii="宋体" w:hAnsi="宋体" w:eastAsia="宋体"/>
          <w:kern w:val="2"/>
          <w:sz w:val="22"/>
          <w:szCs w:val="22"/>
          <w:lang w:val="en-US" w:eastAsia="zh-CN" w:bidi="ar-SA"/>
        </w:rPr>
      </w:pPr>
      <w:r>
        <w:rPr>
          <w:rStyle w:val="7"/>
          <w:rFonts w:ascii="宋体" w:hAnsi="宋体" w:eastAsia="宋体" w:cs="宋体"/>
          <w:b/>
          <w:bCs/>
          <w:kern w:val="2"/>
          <w:sz w:val="22"/>
          <w:szCs w:val="22"/>
          <w:lang w:val="en-US" w:eastAsia="zh-CN" w:bidi="ar-SA"/>
        </w:rPr>
        <w:t>2.续建项目。</w:t>
      </w:r>
      <w:r>
        <w:rPr>
          <w:rStyle w:val="7"/>
          <w:rFonts w:ascii="宋体" w:hAnsi="宋体" w:eastAsia="宋体"/>
          <w:kern w:val="2"/>
          <w:sz w:val="22"/>
          <w:szCs w:val="22"/>
          <w:lang w:val="en-US" w:eastAsia="zh-CN" w:bidi="ar-SA"/>
        </w:rPr>
        <w:t>①乐业园区地质博物馆布展设计施工一体化建设项目。多媒体安装完成，4D影院已经可以使用，沙盘模型、学术报告厅、贵宾厅安装完毕。语音导览系统已投入使用，计划2019年组织第三方完成上报审计工作。②完成了三门海游客集散中心主体建设。③地质公园智能监控系统建设项目。完成12个点33个摄像头安装，完成机房安装，已组织验收。④ 完成地质公园巡视步道、护栏、巡视平台19766.75米建设，观景平台2个，生态厕所8座，旅游公路15公里。</w:t>
      </w:r>
    </w:p>
    <w:p>
      <w:pPr>
        <w:spacing w:line="240" w:lineRule="auto"/>
        <w:jc w:val="left"/>
        <w:rPr>
          <w:rStyle w:val="7"/>
          <w:rFonts w:ascii="Arial" w:hAnsi="Arial" w:eastAsia="宋体"/>
          <w:b/>
          <w:kern w:val="2"/>
          <w:sz w:val="22"/>
          <w:szCs w:val="22"/>
          <w:lang w:val="en-US" w:eastAsia="zh-CN" w:bidi="ar-SA"/>
        </w:rPr>
      </w:pPr>
      <w:r>
        <w:rPr>
          <w:rStyle w:val="7"/>
          <w:rFonts w:ascii="Arial" w:hAnsi="Arial" w:eastAsia="宋体"/>
          <w:b/>
          <w:kern w:val="2"/>
          <w:sz w:val="22"/>
          <w:szCs w:val="22"/>
          <w:lang w:val="en-US" w:eastAsia="zh-CN" w:bidi="ar-SA"/>
        </w:rPr>
        <w:t>可持续旅游（地学旅游）</w:t>
      </w:r>
    </w:p>
    <w:p>
      <w:pPr>
        <w:spacing w:line="240" w:lineRule="auto"/>
        <w:ind w:firstLine="420"/>
        <w:jc w:val="both"/>
        <w:rPr>
          <w:rStyle w:val="7"/>
          <w:rFonts w:ascii="Arial" w:hAnsi="Arial" w:eastAsia="宋体"/>
          <w:color w:val="000000"/>
          <w:kern w:val="2"/>
          <w:sz w:val="22"/>
          <w:szCs w:val="22"/>
          <w:lang w:val="en-US" w:eastAsia="zh-CN" w:bidi="ar-SA"/>
        </w:rPr>
      </w:pPr>
      <w:r>
        <w:rPr>
          <w:rStyle w:val="7"/>
          <w:rFonts w:ascii="Arial" w:hAnsi="Arial" w:eastAsia="宋体"/>
          <w:color w:val="000000"/>
          <w:kern w:val="2"/>
          <w:sz w:val="22"/>
          <w:szCs w:val="22"/>
          <w:lang w:val="en-US" w:eastAsia="zh-CN" w:bidi="ar-SA"/>
        </w:rPr>
        <w:t>地质公园建设以来带动了当地经济特别是旅游业和餐饮业的可持续发展。2018年度获批三星级酒店6家，四星级酒店3家，新开中、小型餐饮店25家，新增旅游从业人员180余人，新增餐饮业人员300余人。</w:t>
      </w:r>
    </w:p>
    <w:p>
      <w:pPr>
        <w:spacing w:line="240" w:lineRule="auto"/>
        <w:ind w:firstLine="420"/>
        <w:jc w:val="both"/>
        <w:rPr>
          <w:rStyle w:val="7"/>
          <w:rFonts w:ascii="Arial" w:hAnsi="Arial" w:eastAsia="宋体"/>
          <w:b/>
          <w:kern w:val="2"/>
          <w:sz w:val="22"/>
          <w:szCs w:val="22"/>
          <w:lang w:val="en-US" w:eastAsia="zh-CN" w:bidi="ar-SA"/>
        </w:rPr>
      </w:pPr>
      <w:r>
        <w:rPr>
          <w:rStyle w:val="7"/>
          <w:rFonts w:ascii="Arial" w:hAnsi="Arial" w:eastAsia="宋体"/>
          <w:b/>
          <w:kern w:val="2"/>
          <w:sz w:val="22"/>
          <w:szCs w:val="22"/>
          <w:lang w:val="en-US" w:eastAsia="zh-CN" w:bidi="ar-SA"/>
        </w:rPr>
        <w:t>有关地质遗迹保护、可持续发展和减少灾害风险的新教育计划</w:t>
      </w:r>
    </w:p>
    <w:p>
      <w:pPr>
        <w:spacing w:line="240" w:lineRule="auto"/>
        <w:ind w:firstLine="440" w:firstLineChars="200"/>
        <w:jc w:val="both"/>
        <w:rPr>
          <w:rStyle w:val="7"/>
          <w:rFonts w:ascii="Arial" w:hAnsi="Arial" w:eastAsia="宋体"/>
          <w:kern w:val="2"/>
          <w:sz w:val="22"/>
          <w:szCs w:val="22"/>
          <w:lang w:val="en-US" w:eastAsia="zh-CN" w:bidi="ar-SA"/>
        </w:rPr>
      </w:pPr>
      <w:r>
        <w:rPr>
          <w:rStyle w:val="7"/>
          <w:rFonts w:ascii="Arial" w:hAnsi="Arial" w:eastAsia="宋体"/>
          <w:kern w:val="2"/>
          <w:sz w:val="22"/>
          <w:szCs w:val="22"/>
          <w:lang w:val="en-US" w:eastAsia="zh-CN" w:bidi="ar-SA"/>
        </w:rPr>
        <w:t>举行户外探险救援技术交流活动、洞穴救援综合演练活动、中-英洞穴探险考察活动等4次活动；开展“地球日”专题展览、国际减灾日宣传活动等科普活动12次；发放宣传材料1000余册，普及地质公园相关知识，提高民众的安全与保护意识；参加地质遗迹保护与地质公园规划建设管理培训班、参加第二十三届全国洞穴学术会议暨第五次理事大会、第四届联合国教科文组织世界地质公园管理和发展国际培训班等。</w:t>
      </w:r>
    </w:p>
    <w:p>
      <w:pPr>
        <w:spacing w:line="240" w:lineRule="auto"/>
        <w:jc w:val="both"/>
        <w:rPr>
          <w:rStyle w:val="7"/>
          <w:rFonts w:ascii="Arial" w:hAnsi="Arial" w:eastAsia="宋体"/>
          <w:b/>
          <w:kern w:val="2"/>
          <w:sz w:val="22"/>
          <w:szCs w:val="22"/>
          <w:lang w:val="en-US" w:eastAsia="zh-CN" w:bidi="ar-SA"/>
        </w:rPr>
      </w:pPr>
    </w:p>
    <w:p>
      <w:pPr>
        <w:spacing w:line="240" w:lineRule="auto"/>
        <w:jc w:val="both"/>
        <w:rPr>
          <w:rStyle w:val="7"/>
          <w:rFonts w:ascii="Arial" w:hAnsi="Arial" w:eastAsia="宋体"/>
          <w:b/>
          <w:kern w:val="2"/>
          <w:sz w:val="22"/>
          <w:szCs w:val="22"/>
          <w:lang w:val="en-US" w:eastAsia="zh-CN" w:bidi="ar-SA"/>
        </w:rPr>
      </w:pPr>
      <w:r>
        <w:rPr>
          <w:rStyle w:val="7"/>
          <w:rFonts w:ascii="Arial" w:hAnsi="Arial" w:eastAsia="宋体"/>
          <w:b/>
          <w:kern w:val="2"/>
          <w:sz w:val="22"/>
          <w:szCs w:val="22"/>
          <w:lang w:val="en-US" w:eastAsia="zh-CN" w:bidi="ar-SA"/>
        </w:rPr>
        <w:t>战略合作伙伴</w:t>
      </w:r>
    </w:p>
    <w:p>
      <w:pPr>
        <w:spacing w:line="240" w:lineRule="auto"/>
        <w:ind w:firstLine="440" w:firstLineChars="200"/>
        <w:jc w:val="both"/>
        <w:rPr>
          <w:rStyle w:val="7"/>
          <w:rFonts w:ascii="Arial" w:hAnsi="Arial" w:eastAsia="宋体"/>
          <w:kern w:val="2"/>
          <w:sz w:val="22"/>
          <w:szCs w:val="22"/>
          <w:lang w:val="en-US" w:eastAsia="zh-CN" w:bidi="ar-SA"/>
        </w:rPr>
      </w:pPr>
      <w:r>
        <w:rPr>
          <w:rStyle w:val="7"/>
          <w:rFonts w:ascii="Arial" w:hAnsi="Arial" w:eastAsia="宋体"/>
          <w:kern w:val="2"/>
          <w:sz w:val="22"/>
          <w:szCs w:val="22"/>
          <w:lang w:val="en-US" w:eastAsia="zh-CN" w:bidi="ar-SA"/>
        </w:rPr>
        <w:t>政府相关的部门：旅游发展委员会、国土资源局、农业局、教育局、科技局、文广新体局、发改局、畜牧局、交通局、住建局、环保局、水利局；旅游企业：旅游公司、旅行社、酒店、宾馆、农家乐等；科研合作伙伴：中国科学院岩溶地质研究所、瑞士日内瓦大学、苏黎世大学、法国里昂大学、德国慕尼黑大学、中国地质大学（武汉）、广西大学、广西师范大学、桂林旅游学院等；其它保护区：国家森林公园、兰花基地、种植基地、养殖基地等；与地质公园建立姊妹关系的其他世界地质公园。</w:t>
      </w:r>
    </w:p>
    <w:p>
      <w:pPr>
        <w:spacing w:line="240" w:lineRule="auto"/>
        <w:jc w:val="both"/>
        <w:rPr>
          <w:rStyle w:val="7"/>
          <w:rFonts w:ascii="Arial" w:hAnsi="Arial" w:eastAsia="宋体"/>
          <w:b/>
          <w:kern w:val="2"/>
          <w:sz w:val="22"/>
          <w:szCs w:val="22"/>
          <w:lang w:val="en-US" w:eastAsia="zh-CN" w:bidi="ar-SA"/>
        </w:rPr>
      </w:pPr>
      <w:r>
        <w:rPr>
          <w:rStyle w:val="7"/>
          <w:rFonts w:ascii="Arial" w:hAnsi="Arial" w:eastAsia="宋体"/>
          <w:b/>
          <w:kern w:val="2"/>
          <w:sz w:val="22"/>
          <w:szCs w:val="22"/>
          <w:lang w:val="en-US" w:eastAsia="zh-CN" w:bidi="ar-SA"/>
        </w:rPr>
        <w:t>宣传推广活动</w:t>
      </w:r>
    </w:p>
    <w:p>
      <w:pPr>
        <w:snapToGrid w:val="0"/>
        <w:spacing w:line="300" w:lineRule="auto"/>
        <w:ind w:firstLine="440" w:firstLineChars="200"/>
        <w:jc w:val="both"/>
        <w:rPr>
          <w:rStyle w:val="7"/>
          <w:rFonts w:ascii="Arial" w:hAnsi="Arial" w:eastAsia="宋体"/>
          <w:kern w:val="2"/>
          <w:sz w:val="22"/>
          <w:szCs w:val="22"/>
          <w:lang w:val="en-GB" w:eastAsia="zh-CN" w:bidi="ar-SA"/>
        </w:rPr>
      </w:pPr>
      <w:r>
        <w:rPr>
          <w:rStyle w:val="7"/>
          <w:rFonts w:ascii="Arial" w:hAnsi="Arial" w:eastAsia="宋体"/>
          <w:kern w:val="2"/>
          <w:sz w:val="22"/>
          <w:szCs w:val="22"/>
          <w:lang w:val="en-GB" w:eastAsia="zh-CN" w:bidi="ar-SA"/>
        </w:rPr>
        <w:t xml:space="preserve">参加广东国际旅游展，2018年中国—东盟博览会旅游展，上海中国国际旅游交易会；在都南、南百做了2幅高速立交桥显眼地带广告投放,直观地阐述和塑造了地质公园的旅游形象，加大对地质公园旅游业的宣传，进一步扩大地质公园的知名度和影响力。 </w:t>
      </w:r>
    </w:p>
    <w:p>
      <w:pPr>
        <w:spacing w:line="240" w:lineRule="auto"/>
        <w:jc w:val="both"/>
        <w:rPr>
          <w:rStyle w:val="7"/>
          <w:rFonts w:ascii="Arial" w:hAnsi="Arial" w:eastAsia="宋体"/>
          <w:b/>
          <w:kern w:val="2"/>
          <w:sz w:val="22"/>
          <w:szCs w:val="22"/>
          <w:lang w:val="en-US" w:eastAsia="zh-CN" w:bidi="ar-SA"/>
        </w:rPr>
      </w:pPr>
      <w:r>
        <w:rPr>
          <w:rStyle w:val="7"/>
          <w:rFonts w:ascii="Arial" w:hAnsi="Arial"/>
          <w:b/>
          <w:kern w:val="2"/>
          <w:sz w:val="22"/>
          <w:szCs w:val="22"/>
          <w:lang w:val="en-US" w:eastAsia="ja-JP" w:bidi="ar-SA"/>
        </w:rPr>
        <w:t>4.</w:t>
      </w:r>
      <w:r>
        <w:rPr>
          <w:rStyle w:val="7"/>
          <w:rFonts w:ascii="Arial" w:hAnsi="Arial" w:eastAsia="宋体"/>
          <w:b/>
          <w:kern w:val="2"/>
          <w:sz w:val="22"/>
          <w:szCs w:val="22"/>
          <w:lang w:val="en-US" w:eastAsia="zh-CN" w:bidi="ar-SA"/>
        </w:rPr>
        <w:t xml:space="preserve"> 联系人</w:t>
      </w:r>
    </w:p>
    <w:p>
      <w:pPr>
        <w:spacing w:line="240" w:lineRule="auto"/>
        <w:jc w:val="both"/>
        <w:rPr>
          <w:rStyle w:val="7"/>
          <w:rFonts w:ascii="Arial" w:hAnsi="Arial" w:eastAsia="宋体"/>
          <w:kern w:val="2"/>
          <w:sz w:val="22"/>
          <w:szCs w:val="22"/>
          <w:lang w:val="en-US" w:eastAsia="zh-CN" w:bidi="ar-SA"/>
        </w:rPr>
      </w:pPr>
      <w:r>
        <w:rPr>
          <w:rStyle w:val="7"/>
          <w:rFonts w:ascii="Arial" w:hAnsi="Arial" w:eastAsia="宋体"/>
          <w:b/>
          <w:kern w:val="2"/>
          <w:sz w:val="22"/>
          <w:szCs w:val="22"/>
          <w:lang w:val="en-US" w:eastAsia="zh-CN" w:bidi="ar-SA"/>
        </w:rPr>
        <w:t>管理者：</w:t>
      </w:r>
      <w:r>
        <w:rPr>
          <w:rStyle w:val="7"/>
          <w:rFonts w:ascii="Arial" w:hAnsi="Arial"/>
          <w:kern w:val="2"/>
          <w:sz w:val="22"/>
          <w:szCs w:val="22"/>
          <w:lang w:val="en-US" w:eastAsia="zh-CN" w:bidi="ar-SA"/>
        </w:rPr>
        <w:t>班贵强（凤山园区），黄和欢（乐业园区），</w:t>
      </w:r>
      <w:r>
        <w:rPr>
          <w:rStyle w:val="6"/>
          <w:rFonts w:ascii="Arial" w:hAnsi="Arial"/>
          <w:color w:val="0000FF"/>
          <w:kern w:val="2"/>
          <w:sz w:val="22"/>
          <w:szCs w:val="22"/>
          <w:u w:val="single"/>
          <w:lang w:val="en-US" w:eastAsia="zh-CN" w:bidi="ar-SA"/>
        </w:rPr>
        <w:t>lefgeopark@163.com</w:t>
      </w:r>
    </w:p>
    <w:p>
      <w:pPr>
        <w:snapToGrid w:val="0"/>
        <w:spacing w:before="200" w:after="200" w:line="240" w:lineRule="auto"/>
        <w:jc w:val="both"/>
        <w:rPr>
          <w:rStyle w:val="7"/>
          <w:rFonts w:ascii="Arial" w:hAnsi="Arial"/>
          <w:b/>
          <w:kern w:val="2"/>
          <w:sz w:val="22"/>
          <w:szCs w:val="22"/>
          <w:lang w:val="en-US" w:eastAsia="zh-CN" w:bidi="ar-SA"/>
        </w:rPr>
      </w:pPr>
      <w:r>
        <w:rPr>
          <w:rStyle w:val="7"/>
          <w:rFonts w:ascii="Arial" w:hAnsi="Arial" w:eastAsia="宋体"/>
          <w:b/>
          <w:kern w:val="2"/>
          <w:sz w:val="22"/>
          <w:szCs w:val="22"/>
          <w:lang w:val="en-US" w:eastAsia="zh-CN" w:bidi="ar-SA"/>
        </w:rPr>
        <w:t>科学负责人（地质学家）：</w:t>
      </w:r>
      <w:r>
        <w:rPr>
          <w:rStyle w:val="7"/>
          <w:rFonts w:ascii="Arial" w:hAnsi="Arial"/>
          <w:kern w:val="2"/>
          <w:sz w:val="22"/>
          <w:szCs w:val="22"/>
          <w:lang w:val="en-US" w:eastAsia="zh-CN" w:bidi="ar-SA"/>
        </w:rPr>
        <w:t>张远海， 让•波塔西，646509080@qq.com</w:t>
      </w:r>
    </w:p>
    <w:p>
      <w:pPr>
        <w:spacing w:line="240" w:lineRule="auto"/>
        <w:jc w:val="both"/>
        <w:rPr>
          <w:rStyle w:val="7"/>
          <w:rFonts w:ascii="Arial" w:hAnsi="Arial" w:eastAsia="宋体"/>
          <w:kern w:val="2"/>
          <w:sz w:val="22"/>
          <w:szCs w:val="22"/>
          <w:lang w:val="en-US" w:eastAsia="zh-CN" w:bidi="ar-SA"/>
        </w:rPr>
      </w:pPr>
    </w:p>
    <w:sectPr>
      <w:pgSz w:w="11900" w:h="16840"/>
      <w:pgMar w:top="1985" w:right="1701" w:bottom="1701" w:left="1701" w:header="851" w:footer="992" w:gutter="0"/>
      <w:paperSrc/>
      <w:lnNumType w:countBy="0"/>
      <w:cols w:space="720" w:num="1"/>
      <w:vAlign w:val="top"/>
      <w:docGrid w:type="lines" w:linePitch="4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ヒラギノ角ゴ ProN W3">
    <w:altName w:val="MS UI Gothic"/>
    <w:panose1 w:val="020B0300000000000000"/>
    <w:charset w:val="80"/>
    <w:family w:val="auto"/>
    <w:pitch w:val="default"/>
    <w:sig w:usb0="00000000" w:usb1="00000000" w:usb2="00000012" w:usb3="00000000" w:csb0="0002000D"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96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F46F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uiPriority w:val="0"/>
    <w:pPr>
      <w:spacing w:line="240" w:lineRule="auto"/>
      <w:jc w:val="both"/>
    </w:pPr>
    <w:rPr>
      <w:rFonts w:ascii="Times New Roman" w:hAnsi="Times New Roman" w:eastAsia="宋体"/>
      <w:kern w:val="2"/>
      <w:sz w:val="24"/>
      <w:szCs w:val="24"/>
      <w:lang w:val="en-US" w:eastAsia="ja-JP"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link w:val="10"/>
    <w:qFormat/>
    <w:uiPriority w:val="0"/>
    <w:pPr>
      <w:tabs>
        <w:tab w:val="right" w:pos="4153"/>
        <w:tab w:val="left" w:leader="underscore" w:pos="8306"/>
      </w:tabs>
      <w:snapToGrid w:val="0"/>
      <w:spacing w:line="240" w:lineRule="auto"/>
      <w:jc w:val="left"/>
    </w:pPr>
    <w:rPr>
      <w:kern w:val="2"/>
      <w:sz w:val="18"/>
      <w:szCs w:val="18"/>
      <w:lang w:val="en-US" w:eastAsia="ja-JP" w:bidi="ar-SA"/>
    </w:rPr>
  </w:style>
  <w:style w:type="paragraph" w:styleId="3">
    <w:name w:val="header"/>
    <w:basedOn w:val="1"/>
    <w:link w:val="14"/>
    <w:qFormat/>
    <w:uiPriority w:val="0"/>
    <w:pPr>
      <w:pBdr>
        <w:bottom w:val="single" w:color="000000" w:sz="6" w:space="1"/>
      </w:pBdr>
      <w:tabs>
        <w:tab w:val="right" w:pos="4153"/>
        <w:tab w:val="left" w:leader="underscore" w:pos="8306"/>
      </w:tabs>
      <w:snapToGrid w:val="0"/>
      <w:spacing w:line="240" w:lineRule="auto"/>
      <w:jc w:val="center"/>
    </w:pPr>
    <w:rPr>
      <w:kern w:val="2"/>
      <w:sz w:val="18"/>
      <w:szCs w:val="18"/>
      <w:lang w:val="en-US" w:eastAsia="ja-JP" w:bidi="ar-SA"/>
    </w:rPr>
  </w:style>
  <w:style w:type="character" w:styleId="6">
    <w:name w:val="Hyperlink"/>
    <w:basedOn w:val="7"/>
    <w:link w:val="1"/>
    <w:qFormat/>
    <w:uiPriority w:val="0"/>
    <w:rPr>
      <w:color w:val="0000FF"/>
      <w:u w:val="single"/>
    </w:rPr>
  </w:style>
  <w:style w:type="character" w:customStyle="1" w:styleId="7">
    <w:name w:val="NormalCharacter"/>
    <w:link w:val="1"/>
    <w:uiPriority w:val="0"/>
  </w:style>
  <w:style w:type="table" w:customStyle="1" w:styleId="8">
    <w:name w:val="TableNormal"/>
    <w:uiPriority w:val="0"/>
  </w:style>
  <w:style w:type="character" w:customStyle="1" w:styleId="9">
    <w:name w:val="AnnotationReference"/>
    <w:link w:val="1"/>
    <w:qFormat/>
    <w:uiPriority w:val="0"/>
    <w:rPr>
      <w:sz w:val="18"/>
      <w:szCs w:val="18"/>
    </w:rPr>
  </w:style>
  <w:style w:type="character" w:customStyle="1" w:styleId="10">
    <w:name w:val="UserStyle_0"/>
    <w:basedOn w:val="7"/>
    <w:link w:val="2"/>
    <w:semiHidden/>
    <w:uiPriority w:val="0"/>
    <w:rPr>
      <w:kern w:val="2"/>
      <w:sz w:val="18"/>
      <w:szCs w:val="18"/>
      <w:lang w:eastAsia="ja-JP"/>
    </w:rPr>
  </w:style>
  <w:style w:type="character" w:customStyle="1" w:styleId="11">
    <w:name w:val="UserStyle_1"/>
    <w:link w:val="12"/>
    <w:semiHidden/>
    <w:uiPriority w:val="0"/>
    <w:rPr>
      <w:rFonts w:cs="Times New Roman"/>
      <w:b/>
      <w:bCs/>
      <w:kern w:val="2"/>
      <w:sz w:val="24"/>
      <w:szCs w:val="24"/>
    </w:rPr>
  </w:style>
  <w:style w:type="paragraph" w:customStyle="1" w:styleId="12">
    <w:name w:val="AnnotationSubject"/>
    <w:basedOn w:val="13"/>
    <w:next w:val="13"/>
    <w:link w:val="11"/>
    <w:uiPriority w:val="0"/>
    <w:pPr>
      <w:spacing w:line="240" w:lineRule="auto"/>
      <w:jc w:val="left"/>
    </w:pPr>
    <w:rPr>
      <w:rFonts w:cs="Times New Roman"/>
      <w:b/>
      <w:bCs/>
    </w:rPr>
  </w:style>
  <w:style w:type="paragraph" w:customStyle="1" w:styleId="13">
    <w:name w:val="AnnotationText"/>
    <w:basedOn w:val="1"/>
    <w:link w:val="17"/>
    <w:uiPriority w:val="0"/>
    <w:pPr>
      <w:spacing w:line="240" w:lineRule="auto"/>
      <w:jc w:val="left"/>
    </w:pPr>
  </w:style>
  <w:style w:type="character" w:customStyle="1" w:styleId="14">
    <w:name w:val="UserStyle_2"/>
    <w:basedOn w:val="7"/>
    <w:link w:val="3"/>
    <w:semiHidden/>
    <w:qFormat/>
    <w:uiPriority w:val="0"/>
    <w:rPr>
      <w:kern w:val="2"/>
      <w:sz w:val="18"/>
      <w:szCs w:val="18"/>
      <w:lang w:eastAsia="ja-JP"/>
    </w:rPr>
  </w:style>
  <w:style w:type="character" w:customStyle="1" w:styleId="15">
    <w:name w:val="UserStyle_3"/>
    <w:link w:val="16"/>
    <w:semiHidden/>
    <w:qFormat/>
    <w:uiPriority w:val="0"/>
    <w:rPr>
      <w:rFonts w:ascii="ヒラギノ角ゴ ProN W3" w:eastAsia="ヒラギノ角ゴ ProN W3"/>
      <w:kern w:val="2"/>
      <w:sz w:val="18"/>
      <w:szCs w:val="18"/>
    </w:rPr>
  </w:style>
  <w:style w:type="paragraph" w:customStyle="1" w:styleId="16">
    <w:name w:val="Acetate"/>
    <w:basedOn w:val="1"/>
    <w:link w:val="15"/>
    <w:qFormat/>
    <w:uiPriority w:val="0"/>
    <w:pPr>
      <w:spacing w:line="240" w:lineRule="auto"/>
      <w:jc w:val="both"/>
    </w:pPr>
    <w:rPr>
      <w:rFonts w:ascii="ヒラギノ角ゴ ProN W3" w:eastAsia="ヒラギノ角ゴ ProN W3"/>
      <w:kern w:val="2"/>
      <w:sz w:val="18"/>
      <w:szCs w:val="18"/>
      <w:lang w:val="en-US" w:eastAsia="ja-JP" w:bidi="ar-SA"/>
    </w:rPr>
  </w:style>
  <w:style w:type="character" w:customStyle="1" w:styleId="17">
    <w:name w:val="UserStyle_4"/>
    <w:link w:val="13"/>
    <w:semiHidden/>
    <w:qFormat/>
    <w:uiPriority w:val="0"/>
    <w:rPr>
      <w:kern w:val="2"/>
      <w:sz w:val="24"/>
      <w:szCs w:val="24"/>
    </w:rPr>
  </w:style>
  <w:style w:type="paragraph" w:customStyle="1" w:styleId="18">
    <w:name w:val="UserStyle_5"/>
    <w:basedOn w:val="1"/>
    <w:qFormat/>
    <w:uiPriority w:val="0"/>
    <w:pPr>
      <w:widowControl/>
      <w:spacing w:line="240" w:lineRule="auto"/>
      <w:jc w:val="both"/>
    </w:pPr>
    <w:rPr>
      <w:rFonts w:ascii="Times New Roman" w:hAnsi="Times New Roman" w:eastAsia="宋体"/>
      <w:kern w:val="0"/>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Office_11.1.0.8597_F1E327BC-269C-435d-A152-05C5408002CA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2019-06-20T08:30:29Z</dcterms:created>
  <dc:creator>Administrator</dc:creator>
  <cp:lastModifiedBy>Administrator</cp:lastModifiedBy>
  <dcterms:modified xsi:type="dcterms:W3CDTF">2019-06-20T08:31:06Z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